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0FD28" w14:textId="409D206D" w:rsidR="00F12C76" w:rsidRDefault="00AB3646" w:rsidP="00AB3646">
      <w:pPr>
        <w:pStyle w:val="a3"/>
        <w:rPr>
          <w:rFonts w:ascii="Arial Narrow" w:hAnsi="Arial Narrow" w:cs="Courier New"/>
          <w:b/>
          <w:bCs/>
        </w:rPr>
      </w:pPr>
      <w:bookmarkStart w:id="0" w:name="_GoBack"/>
      <w:bookmarkEnd w:id="0"/>
      <w:r w:rsidRPr="00AB3646">
        <w:rPr>
          <w:rFonts w:ascii="Arial Narrow" w:hAnsi="Arial Narrow" w:cs="Courier New"/>
          <w:b/>
          <w:bCs/>
        </w:rPr>
        <w:t>Светотехническое проектирование по правилам. Ч.12. Пожелания (на основе критики) к СП52.13330.2016.</w:t>
      </w:r>
    </w:p>
    <w:p w14:paraId="66F1CC23" w14:textId="2259067E" w:rsidR="00AB3646" w:rsidRDefault="00AB3646" w:rsidP="00AB3646">
      <w:pPr>
        <w:pStyle w:val="a3"/>
        <w:rPr>
          <w:rFonts w:ascii="Arial Narrow" w:hAnsi="Arial Narrow" w:cs="Courier New"/>
          <w:b/>
          <w:bCs/>
        </w:rPr>
      </w:pPr>
      <w:hyperlink r:id="rId4" w:history="1">
        <w:r w:rsidRPr="00213C57">
          <w:rPr>
            <w:rStyle w:val="a4"/>
            <w:rFonts w:ascii="Arial Narrow" w:hAnsi="Arial Narrow" w:cs="Courier New"/>
            <w:b/>
            <w:bCs/>
          </w:rPr>
          <w:t>https://zen.yandex.ru/media/id/5efa11039e24bb6d6fa35e50/svetotehnicheskoe-proektirovanie-po-pravilam-ch12-pojelaniia-na-osnove-kritiki-k-sp52133302016-603cc9762d4e6e797122be92</w:t>
        </w:r>
      </w:hyperlink>
    </w:p>
    <w:p w14:paraId="61F036DC" w14:textId="5775905B" w:rsidR="00AB3646" w:rsidRDefault="00AB3646" w:rsidP="00AB3646">
      <w:pPr>
        <w:pStyle w:val="a3"/>
        <w:rPr>
          <w:rFonts w:ascii="Arial Narrow" w:hAnsi="Arial Narrow" w:cs="Courier New"/>
          <w:b/>
          <w:bCs/>
        </w:rPr>
      </w:pPr>
    </w:p>
    <w:p w14:paraId="42415893" w14:textId="77777777" w:rsidR="00AB3646" w:rsidRPr="00AB3646" w:rsidRDefault="00AB3646" w:rsidP="00AB3646">
      <w:pPr>
        <w:pStyle w:val="a3"/>
        <w:rPr>
          <w:rFonts w:ascii="Arial Narrow" w:hAnsi="Arial Narrow" w:cs="Courier New"/>
          <w:b/>
          <w:bCs/>
        </w:rPr>
      </w:pPr>
      <w:r w:rsidRPr="00AB3646">
        <w:rPr>
          <w:rFonts w:ascii="Arial Narrow" w:hAnsi="Arial Narrow" w:cs="Courier New"/>
          <w:b/>
          <w:bCs/>
        </w:rPr>
        <w:t>Несколько слов о нормативной документации.</w:t>
      </w:r>
    </w:p>
    <w:p w14:paraId="5FEFD8F1" w14:textId="77777777" w:rsidR="00AB3646" w:rsidRPr="00AB3646" w:rsidRDefault="00AB3646" w:rsidP="00AB3646">
      <w:pPr>
        <w:pStyle w:val="a3"/>
        <w:rPr>
          <w:rFonts w:ascii="Arial Narrow" w:hAnsi="Arial Narrow" w:cs="Courier New"/>
          <w:b/>
          <w:bCs/>
        </w:rPr>
      </w:pPr>
    </w:p>
    <w:p w14:paraId="0F6271B7" w14:textId="77777777" w:rsidR="00AB3646" w:rsidRPr="00AB3646" w:rsidRDefault="00AB3646" w:rsidP="00AB3646">
      <w:pPr>
        <w:pStyle w:val="a3"/>
        <w:rPr>
          <w:rFonts w:ascii="Arial Narrow" w:hAnsi="Arial Narrow" w:cs="Courier New"/>
        </w:rPr>
      </w:pPr>
      <w:r w:rsidRPr="00AB3646">
        <w:rPr>
          <w:rFonts w:ascii="Arial Narrow" w:hAnsi="Arial Narrow" w:cs="Courier New"/>
        </w:rPr>
        <w:t xml:space="preserve">Одно из важнейших требований, которое, как мне кажется, надо предъявлять к содержанию нормативной документации – это </w:t>
      </w:r>
      <w:proofErr w:type="spellStart"/>
      <w:r w:rsidRPr="00AB3646">
        <w:rPr>
          <w:rFonts w:ascii="Arial Narrow" w:hAnsi="Arial Narrow" w:cs="Courier New"/>
        </w:rPr>
        <w:t>исполнибельность</w:t>
      </w:r>
      <w:proofErr w:type="spellEnd"/>
      <w:r w:rsidRPr="00AB3646">
        <w:rPr>
          <w:rFonts w:ascii="Arial Narrow" w:hAnsi="Arial Narrow" w:cs="Courier New"/>
        </w:rPr>
        <w:t xml:space="preserve"> в существующей реальности. Она не только должна быть понятна для чтения специалистом соответствующей квалификации (будь то разработчик, эксперт, проверяющий и т.п.), но и изложенные в ней нормы и правила должны подразумевать возможность их исполнения и контроля на всех уровнях применения этих норм.</w:t>
      </w:r>
    </w:p>
    <w:p w14:paraId="4EB13CFE" w14:textId="77777777" w:rsidR="00AB3646" w:rsidRPr="00AB3646" w:rsidRDefault="00AB3646" w:rsidP="00AB3646">
      <w:pPr>
        <w:pStyle w:val="a3"/>
        <w:rPr>
          <w:rFonts w:ascii="Arial Narrow" w:hAnsi="Arial Narrow" w:cs="Courier New"/>
        </w:rPr>
      </w:pPr>
    </w:p>
    <w:p w14:paraId="007DA901" w14:textId="77777777" w:rsidR="00AB3646" w:rsidRPr="00AB3646" w:rsidRDefault="00AB3646" w:rsidP="00AB3646">
      <w:pPr>
        <w:pStyle w:val="a3"/>
        <w:rPr>
          <w:rFonts w:ascii="Arial Narrow" w:hAnsi="Arial Narrow" w:cs="Courier New"/>
        </w:rPr>
      </w:pPr>
      <w:r w:rsidRPr="00AB3646">
        <w:rPr>
          <w:rFonts w:ascii="Arial Narrow" w:hAnsi="Arial Narrow" w:cs="Courier New"/>
        </w:rPr>
        <w:t>Например, когда-то давно, мне довелось слышать сожаления некоего шведского профессора о медлительности чиновников, не желающих, помимо как нормирования как минимум трех значений горизонтальной освещенности (это в ЕС, у в РФ в данный момент нормируется то ли одна, то ли две – об этом ниже и еще равномерность) внести еще и в нормы яркость стен. Действительно, с точки зрения академической светотехники это вполне разумное предложение, но каких усложнений при разработке проектной документации и проверке ее исполнения это потребует?</w:t>
      </w:r>
    </w:p>
    <w:p w14:paraId="6FC93ED6" w14:textId="77777777" w:rsidR="00AB3646" w:rsidRPr="00AB3646" w:rsidRDefault="00AB3646" w:rsidP="00AB3646">
      <w:pPr>
        <w:pStyle w:val="a3"/>
        <w:rPr>
          <w:rFonts w:ascii="Arial Narrow" w:hAnsi="Arial Narrow" w:cs="Courier New"/>
        </w:rPr>
      </w:pPr>
    </w:p>
    <w:p w14:paraId="167C8FC8" w14:textId="77777777" w:rsidR="00AB3646" w:rsidRPr="00AB3646" w:rsidRDefault="00AB3646" w:rsidP="00AB3646">
      <w:pPr>
        <w:pStyle w:val="a3"/>
        <w:rPr>
          <w:rFonts w:ascii="Arial Narrow" w:hAnsi="Arial Narrow" w:cs="Courier New"/>
        </w:rPr>
      </w:pPr>
      <w:r w:rsidRPr="00AB3646">
        <w:rPr>
          <w:rFonts w:ascii="Arial Narrow" w:hAnsi="Arial Narrow" w:cs="Courier New"/>
        </w:rPr>
        <w:t>Поэтому в изложенной ниже статье я не буду вдаваться в рассуждения о количественных нормах, связанных со снижением стоимости одного люмена, а также прочих медицинских, технических и экономических вопросов повышения качества освещения в нашей стране. Моей целью являются предложения по устранению несоответствий в действующем СП52.13330.2016 «ЕСТЕСТВЕННОЕ И ИСКУССТВЕННОЕ ОСВЕЩЕНИЕ.»</w:t>
      </w:r>
    </w:p>
    <w:p w14:paraId="43A4AA39" w14:textId="77777777" w:rsidR="00AB3646" w:rsidRPr="00AB3646" w:rsidRDefault="00AB3646" w:rsidP="00AB3646">
      <w:pPr>
        <w:pStyle w:val="a3"/>
        <w:rPr>
          <w:rFonts w:ascii="Arial Narrow" w:hAnsi="Arial Narrow" w:cs="Courier New"/>
        </w:rPr>
      </w:pPr>
    </w:p>
    <w:p w14:paraId="1F2319E3" w14:textId="77777777" w:rsidR="00AB3646" w:rsidRPr="00AB3646" w:rsidRDefault="00AB3646" w:rsidP="00AB3646">
      <w:pPr>
        <w:pStyle w:val="a3"/>
        <w:rPr>
          <w:rFonts w:ascii="Arial Narrow" w:hAnsi="Arial Narrow" w:cs="Courier New"/>
        </w:rPr>
      </w:pPr>
      <w:r w:rsidRPr="00AB3646">
        <w:rPr>
          <w:rFonts w:ascii="Arial Narrow" w:hAnsi="Arial Narrow" w:cs="Courier New"/>
        </w:rPr>
        <w:t>Основная статья с критикой вышеупомянутого СП.</w:t>
      </w:r>
    </w:p>
    <w:p w14:paraId="20A4D064" w14:textId="77777777" w:rsidR="00AB3646" w:rsidRPr="00AB3646" w:rsidRDefault="00AB3646" w:rsidP="00AB3646">
      <w:pPr>
        <w:pStyle w:val="a3"/>
        <w:rPr>
          <w:rFonts w:ascii="Arial Narrow" w:hAnsi="Arial Narrow" w:cs="Courier New"/>
          <w:b/>
          <w:bCs/>
        </w:rPr>
      </w:pPr>
      <w:r w:rsidRPr="00AB3646">
        <w:rPr>
          <w:rFonts w:ascii="Arial Narrow" w:hAnsi="Arial Narrow" w:cs="Courier New"/>
          <w:b/>
          <w:bCs/>
        </w:rPr>
        <w:t>1. Освещенность.</w:t>
      </w:r>
    </w:p>
    <w:p w14:paraId="6DDB4545" w14:textId="77777777" w:rsidR="00AB3646" w:rsidRPr="00AB3646" w:rsidRDefault="00AB3646" w:rsidP="00AB3646">
      <w:pPr>
        <w:pStyle w:val="a3"/>
        <w:rPr>
          <w:rFonts w:ascii="Arial Narrow" w:hAnsi="Arial Narrow" w:cs="Courier New"/>
          <w:b/>
          <w:bCs/>
        </w:rPr>
      </w:pPr>
    </w:p>
    <w:p w14:paraId="0FFD6A12" w14:textId="77777777" w:rsidR="00AB3646" w:rsidRPr="00AB3646" w:rsidRDefault="00AB3646" w:rsidP="00AB3646">
      <w:pPr>
        <w:pStyle w:val="a3"/>
        <w:rPr>
          <w:rFonts w:ascii="Arial Narrow" w:hAnsi="Arial Narrow" w:cs="Courier New"/>
          <w:b/>
          <w:bCs/>
        </w:rPr>
      </w:pPr>
      <w:r w:rsidRPr="00AB3646">
        <w:rPr>
          <w:rFonts w:ascii="Arial Narrow" w:hAnsi="Arial Narrow" w:cs="Courier New"/>
          <w:b/>
          <w:bCs/>
        </w:rPr>
        <w:t>(Статья об освещенности)</w:t>
      </w:r>
    </w:p>
    <w:p w14:paraId="07DAEDB7" w14:textId="77777777" w:rsidR="00AB3646" w:rsidRPr="00AB3646" w:rsidRDefault="00AB3646" w:rsidP="00AB3646">
      <w:pPr>
        <w:pStyle w:val="a3"/>
        <w:rPr>
          <w:rFonts w:ascii="Arial Narrow" w:hAnsi="Arial Narrow" w:cs="Courier New"/>
        </w:rPr>
      </w:pPr>
    </w:p>
    <w:p w14:paraId="74DE294B" w14:textId="77777777" w:rsidR="00AB3646" w:rsidRPr="00AB3646" w:rsidRDefault="00AB3646" w:rsidP="00AB3646">
      <w:pPr>
        <w:pStyle w:val="a3"/>
        <w:rPr>
          <w:rFonts w:ascii="Arial Narrow" w:hAnsi="Arial Narrow" w:cs="Courier New"/>
        </w:rPr>
      </w:pPr>
      <w:r w:rsidRPr="00AB3646">
        <w:rPr>
          <w:rFonts w:ascii="Arial Narrow" w:hAnsi="Arial Narrow" w:cs="Courier New"/>
        </w:rPr>
        <w:t>Прежде всего следует привести в порядок п.4.1 в части «нормируется средняя освещенность на условной рабочей поверхности для любых источников света, кроме оговоренных случаев» , который прямо противоречит многими забытому, но никем не отмененному СанПиН 2.2.1/2.1.1.1278-03 «Гигиенические требования к естественному, искусственному и совмещенному освещению жилых и общественных зданий», в п.3.1.4 которого черным по белому написано:</w:t>
      </w:r>
    </w:p>
    <w:p w14:paraId="09E31BB5" w14:textId="77777777" w:rsidR="00AB3646" w:rsidRPr="00AB3646" w:rsidRDefault="00AB3646" w:rsidP="00AB3646">
      <w:pPr>
        <w:pStyle w:val="a3"/>
        <w:rPr>
          <w:rFonts w:ascii="Arial Narrow" w:hAnsi="Arial Narrow" w:cs="Courier New"/>
        </w:rPr>
      </w:pPr>
    </w:p>
    <w:p w14:paraId="68AAB329" w14:textId="77777777" w:rsidR="00AB3646" w:rsidRPr="00AB3646" w:rsidRDefault="00AB3646" w:rsidP="00AB3646">
      <w:pPr>
        <w:pStyle w:val="a3"/>
        <w:rPr>
          <w:rFonts w:ascii="Arial Narrow" w:hAnsi="Arial Narrow" w:cs="Courier New"/>
          <w:b/>
          <w:bCs/>
        </w:rPr>
      </w:pPr>
      <w:r w:rsidRPr="00AB3646">
        <w:rPr>
          <w:rFonts w:ascii="Arial Narrow" w:hAnsi="Arial Narrow" w:cs="Courier New"/>
          <w:b/>
          <w:bCs/>
        </w:rPr>
        <w:t>«Нормативное значение освещенности в настоящих нормах установлено в точках ее минимального значения на рабочей поверхности внутри помещений»</w:t>
      </w:r>
    </w:p>
    <w:p w14:paraId="77A825E0" w14:textId="77777777" w:rsidR="00AB3646" w:rsidRPr="00AB3646" w:rsidRDefault="00AB3646" w:rsidP="00AB3646">
      <w:pPr>
        <w:pStyle w:val="a3"/>
        <w:rPr>
          <w:rFonts w:ascii="Arial Narrow" w:hAnsi="Arial Narrow" w:cs="Courier New"/>
        </w:rPr>
      </w:pPr>
    </w:p>
    <w:p w14:paraId="08C1F77E" w14:textId="77777777" w:rsidR="00AB3646" w:rsidRPr="00AB3646" w:rsidRDefault="00AB3646" w:rsidP="00AB3646">
      <w:pPr>
        <w:pStyle w:val="a3"/>
        <w:rPr>
          <w:rFonts w:ascii="Arial Narrow" w:hAnsi="Arial Narrow" w:cs="Courier New"/>
        </w:rPr>
      </w:pPr>
      <w:r w:rsidRPr="00AB3646">
        <w:rPr>
          <w:rFonts w:ascii="Arial Narrow" w:hAnsi="Arial Narrow" w:cs="Courier New"/>
        </w:rPr>
        <w:t xml:space="preserve">Для устранения этого противоречия надо понять, с какой целью закладывалось именно среднее значение. Из пояснительной записки к СП.52.13330.2016 следует, что </w:t>
      </w:r>
      <w:r w:rsidRPr="00AB3646">
        <w:rPr>
          <w:rFonts w:ascii="Arial Narrow" w:hAnsi="Arial Narrow" w:cs="Courier New"/>
        </w:rPr>
        <w:lastRenderedPageBreak/>
        <w:t>ставилась цель «гармонизировать» наши нормы с европейскими, в который действительно нормируется средняя освещенность, пусть и несколько иначе, чем это представляют себе авторы СП.52.13330.2016.</w:t>
      </w:r>
    </w:p>
    <w:p w14:paraId="14404CA8" w14:textId="77777777" w:rsidR="00AB3646" w:rsidRPr="00AB3646" w:rsidRDefault="00AB3646" w:rsidP="00AB3646">
      <w:pPr>
        <w:pStyle w:val="a3"/>
        <w:rPr>
          <w:rFonts w:ascii="Arial Narrow" w:hAnsi="Arial Narrow" w:cs="Courier New"/>
        </w:rPr>
      </w:pPr>
    </w:p>
    <w:p w14:paraId="01C97F22" w14:textId="77777777" w:rsidR="00AB3646" w:rsidRPr="00AB3646" w:rsidRDefault="00AB3646" w:rsidP="00AB3646">
      <w:pPr>
        <w:pStyle w:val="a3"/>
        <w:rPr>
          <w:rFonts w:ascii="Arial Narrow" w:hAnsi="Arial Narrow" w:cs="Courier New"/>
        </w:rPr>
      </w:pPr>
      <w:r w:rsidRPr="00AB3646">
        <w:rPr>
          <w:rFonts w:ascii="Arial Narrow" w:hAnsi="Arial Narrow" w:cs="Courier New"/>
        </w:rPr>
        <w:t>Одновременно с этим надо учитывать незыблемую традицию специалистов «старой закалки» считать количество светильников в помещении с помощью логарифмической линейки и метода коэффициента использования. И вообще традицию делать общее освещение, а не общее локализованное и, уж тем более, локальное. Своя правда в этом есть – сегодня в помещении 3 рабочих места, завтра – 5, а послезавтра - вообще 4. А некоторые руководители вообще любят периодически устраивать перестановки кроватей рабочих столов и оргтехники. Не будешь же каждый раз менять систему освещения.</w:t>
      </w:r>
    </w:p>
    <w:p w14:paraId="2A1EF460" w14:textId="77777777" w:rsidR="00AB3646" w:rsidRPr="00AB3646" w:rsidRDefault="00AB3646" w:rsidP="00AB3646">
      <w:pPr>
        <w:pStyle w:val="a3"/>
        <w:rPr>
          <w:rFonts w:ascii="Arial Narrow" w:hAnsi="Arial Narrow" w:cs="Courier New"/>
        </w:rPr>
      </w:pPr>
    </w:p>
    <w:p w14:paraId="0091C320" w14:textId="77777777" w:rsidR="00AB3646" w:rsidRPr="00AB3646" w:rsidRDefault="00AB3646" w:rsidP="00AB3646">
      <w:pPr>
        <w:pStyle w:val="a3"/>
        <w:rPr>
          <w:rFonts w:ascii="Arial Narrow" w:hAnsi="Arial Narrow" w:cs="Courier New"/>
        </w:rPr>
      </w:pPr>
      <w:r w:rsidRPr="00AB3646">
        <w:rPr>
          <w:rFonts w:ascii="Arial Narrow" w:hAnsi="Arial Narrow" w:cs="Courier New"/>
        </w:rPr>
        <w:t>Кроме того, необходимо как-то унифицировать понятие рабочей поверхности. Дело в том, что границы рабочей поверхности в помещении не указаны, что подразумевает, что ограничена она стенами. Однако правила приемки, изложенные в ГОСТ 24940-2016 трактуют эту поверхность по-разному, причем для разных видов измерения освещенности: для минимальной отступ от стены составляет от 0,15L до 0,25 L , где L - расстояние между рядами светильников ( п.5.5.1); для средней – 0,5 м (п.5.6.1). (Кстати, в СП.52.13330.2016 нормируется также и соотношение средней и минимальной освещенности, но как их сравнивать при разных методах измерения – категорически непонятно).</w:t>
      </w:r>
    </w:p>
    <w:p w14:paraId="72F7483C" w14:textId="77777777" w:rsidR="00AB3646" w:rsidRPr="00AB3646" w:rsidRDefault="00AB3646" w:rsidP="00AB3646">
      <w:pPr>
        <w:pStyle w:val="a3"/>
        <w:rPr>
          <w:rFonts w:ascii="Arial Narrow" w:hAnsi="Arial Narrow" w:cs="Courier New"/>
        </w:rPr>
      </w:pPr>
    </w:p>
    <w:p w14:paraId="139B2D0C" w14:textId="77777777" w:rsidR="00AB3646" w:rsidRPr="00AB3646" w:rsidRDefault="00AB3646" w:rsidP="00AB3646">
      <w:pPr>
        <w:pStyle w:val="a3"/>
        <w:rPr>
          <w:rFonts w:ascii="Arial Narrow" w:hAnsi="Arial Narrow" w:cs="Courier New"/>
        </w:rPr>
      </w:pPr>
      <w:r w:rsidRPr="00AB3646">
        <w:rPr>
          <w:rFonts w:ascii="Arial Narrow" w:hAnsi="Arial Narrow" w:cs="Courier New"/>
        </w:rPr>
        <w:t>Еще менее понятно, зачем в современных условиях фактически привязывать границы рабочей поверхности к расстоянию между светильниками. Это светильники существуют для освещения рабочей поверхности, а не наоборот. С другой стороны, едва ли место, где будет происходить зрительная работа будет находиться в непосредственной близи (менее 0,5 метров) стены, а обеспечение высокого уровня освещенности у стены в системе общего освещения обещает довольно-таки большие материальные затраты. Таким образом, требование исключить из измеряемой плоскости полосу шириной 0,5 м от стены или границы производства работ, за исключением случаев, когда прямо (например – проектом, в разделе ТХ) указано нахождение там рабочего место представляется вполне обоснованным.</w:t>
      </w:r>
    </w:p>
    <w:p w14:paraId="431BDF21" w14:textId="77777777" w:rsidR="00AB3646" w:rsidRPr="00AB3646" w:rsidRDefault="00AB3646" w:rsidP="00AB3646">
      <w:pPr>
        <w:pStyle w:val="a3"/>
        <w:rPr>
          <w:rFonts w:ascii="Arial Narrow" w:hAnsi="Arial Narrow" w:cs="Courier New"/>
        </w:rPr>
      </w:pPr>
    </w:p>
    <w:p w14:paraId="1F4BD08E" w14:textId="77777777" w:rsidR="00AB3646" w:rsidRPr="00AB3646" w:rsidRDefault="00AB3646" w:rsidP="00AB3646">
      <w:pPr>
        <w:pStyle w:val="a3"/>
        <w:rPr>
          <w:rFonts w:ascii="Arial Narrow" w:hAnsi="Arial Narrow" w:cs="Courier New"/>
          <w:b/>
          <w:bCs/>
        </w:rPr>
      </w:pPr>
      <w:r w:rsidRPr="00AB3646">
        <w:rPr>
          <w:rFonts w:ascii="Arial Narrow" w:hAnsi="Arial Narrow" w:cs="Courier New"/>
          <w:b/>
          <w:bCs/>
        </w:rPr>
        <w:t>Итак, предложения:</w:t>
      </w:r>
    </w:p>
    <w:p w14:paraId="3A8C89B7" w14:textId="77777777" w:rsidR="00AB3646" w:rsidRPr="00AB3646" w:rsidRDefault="00AB3646" w:rsidP="00AB3646">
      <w:pPr>
        <w:pStyle w:val="a3"/>
        <w:rPr>
          <w:rFonts w:ascii="Arial Narrow" w:hAnsi="Arial Narrow" w:cs="Courier New"/>
        </w:rPr>
      </w:pPr>
    </w:p>
    <w:p w14:paraId="3C8BF8D0" w14:textId="77777777" w:rsidR="00AB3646" w:rsidRPr="00AB3646" w:rsidRDefault="00AB3646" w:rsidP="00AB3646">
      <w:pPr>
        <w:pStyle w:val="a3"/>
        <w:rPr>
          <w:rFonts w:ascii="Arial Narrow" w:hAnsi="Arial Narrow" w:cs="Courier New"/>
        </w:rPr>
      </w:pPr>
      <w:r w:rsidRPr="00AB3646">
        <w:rPr>
          <w:rFonts w:ascii="Arial Narrow" w:hAnsi="Arial Narrow" w:cs="Courier New"/>
        </w:rPr>
        <w:t>1. п. 3.95 изложить в следующей редакции: «условная рабочая поверхность: Условная поверхность, расположенная в заданной плоскости, на которой происходит зрительная работа. Плоскость, а также высота (для горизонтальной плоскости) указываются технологическим заданием или данными нормами отдельно (см. приложения). Граница горизонтальной условной рабочей поверхности находиться на расстоянии 0,5 метра от стены или границы зоны производства работ, за исключением случаев, когда там прямо указаны рабочие места или другое »</w:t>
      </w:r>
    </w:p>
    <w:p w14:paraId="60D51A67" w14:textId="77777777" w:rsidR="00AB3646" w:rsidRPr="00AB3646" w:rsidRDefault="00AB3646" w:rsidP="00AB3646">
      <w:pPr>
        <w:pStyle w:val="a3"/>
        <w:rPr>
          <w:rFonts w:ascii="Arial Narrow" w:hAnsi="Arial Narrow" w:cs="Courier New"/>
        </w:rPr>
      </w:pPr>
    </w:p>
    <w:p w14:paraId="6A62CF43" w14:textId="77777777" w:rsidR="00AB3646" w:rsidRPr="00AB3646" w:rsidRDefault="00AB3646" w:rsidP="00AB3646">
      <w:pPr>
        <w:pStyle w:val="a3"/>
        <w:rPr>
          <w:rFonts w:ascii="Arial Narrow" w:hAnsi="Arial Narrow" w:cs="Courier New"/>
        </w:rPr>
      </w:pPr>
      <w:r w:rsidRPr="00AB3646">
        <w:rPr>
          <w:rFonts w:ascii="Arial Narrow" w:hAnsi="Arial Narrow" w:cs="Courier New"/>
        </w:rPr>
        <w:t>Привести иллюстрацию. Например, такую:</w:t>
      </w:r>
    </w:p>
    <w:p w14:paraId="6BB6221E" w14:textId="77777777" w:rsidR="00AB3646" w:rsidRPr="00AB3646" w:rsidRDefault="00AB3646" w:rsidP="00AB3646">
      <w:pPr>
        <w:pStyle w:val="a3"/>
        <w:rPr>
          <w:rFonts w:ascii="Arial Narrow" w:hAnsi="Arial Narrow" w:cs="Courier New"/>
        </w:rPr>
      </w:pPr>
      <w:r w:rsidRPr="00AB3646">
        <w:rPr>
          <w:rFonts w:ascii="Arial Narrow" w:hAnsi="Arial Narrow" w:cs="Courier New"/>
        </w:rPr>
        <w:t>На рисунке показана ошибка технолога - размещать таким образом рабочие места не рекомендуется. Однако нормами следует учесть и такой вариант развития событий.</w:t>
      </w:r>
    </w:p>
    <w:p w14:paraId="4547BE80" w14:textId="77777777" w:rsidR="00AB3646" w:rsidRPr="00AB3646" w:rsidRDefault="00AB3646" w:rsidP="00AB3646">
      <w:pPr>
        <w:pStyle w:val="a3"/>
        <w:rPr>
          <w:rFonts w:ascii="Arial Narrow" w:hAnsi="Arial Narrow" w:cs="Courier New"/>
        </w:rPr>
      </w:pPr>
      <w:r w:rsidRPr="00AB3646">
        <w:rPr>
          <w:rFonts w:ascii="Arial Narrow" w:hAnsi="Arial Narrow" w:cs="Courier New"/>
        </w:rPr>
        <w:lastRenderedPageBreak/>
        <w:t>На рисунке показана ошибка технолога - размещать таким образом рабочие места не рекомендуется. Однако нормами следует учесть и такой вариант развития событий.</w:t>
      </w:r>
    </w:p>
    <w:p w14:paraId="6C641A07" w14:textId="77777777" w:rsidR="00AB3646" w:rsidRPr="00AB3646" w:rsidRDefault="00AB3646" w:rsidP="00AB3646">
      <w:pPr>
        <w:pStyle w:val="a3"/>
        <w:rPr>
          <w:rFonts w:ascii="Arial Narrow" w:hAnsi="Arial Narrow" w:cs="Courier New"/>
        </w:rPr>
      </w:pPr>
    </w:p>
    <w:p w14:paraId="57475D1A" w14:textId="77777777" w:rsidR="00AB3646" w:rsidRPr="00AB3646" w:rsidRDefault="00AB3646" w:rsidP="00AB3646">
      <w:pPr>
        <w:pStyle w:val="a3"/>
        <w:rPr>
          <w:rFonts w:ascii="Arial Narrow" w:hAnsi="Arial Narrow" w:cs="Courier New"/>
          <w:b/>
          <w:bCs/>
        </w:rPr>
      </w:pPr>
      <w:r w:rsidRPr="00AB3646">
        <w:rPr>
          <w:rFonts w:ascii="Arial Narrow" w:hAnsi="Arial Narrow" w:cs="Courier New"/>
          <w:b/>
          <w:bCs/>
        </w:rPr>
        <w:t>2. в п. 4.1. внести следующие изменения: «В настоящем своде правил для помещений нормируется средняя и минимальная освещенность на условной рабочей поверхности для любых источников света, кроме оговоренных случаев.</w:t>
      </w:r>
    </w:p>
    <w:p w14:paraId="67CB9146" w14:textId="77777777" w:rsidR="00AB3646" w:rsidRPr="00AB3646" w:rsidRDefault="00AB3646" w:rsidP="00AB3646">
      <w:pPr>
        <w:pStyle w:val="a3"/>
        <w:rPr>
          <w:rFonts w:ascii="Arial Narrow" w:hAnsi="Arial Narrow" w:cs="Courier New"/>
        </w:rPr>
      </w:pPr>
    </w:p>
    <w:p w14:paraId="07911AAD" w14:textId="77777777" w:rsidR="00AB3646" w:rsidRPr="00AB3646" w:rsidRDefault="00AB3646" w:rsidP="00AB3646">
      <w:pPr>
        <w:pStyle w:val="a3"/>
        <w:rPr>
          <w:rFonts w:ascii="Arial Narrow" w:hAnsi="Arial Narrow" w:cs="Courier New"/>
        </w:rPr>
      </w:pPr>
      <w:r w:rsidRPr="00AB3646">
        <w:rPr>
          <w:rFonts w:ascii="Arial Narrow" w:hAnsi="Arial Narrow" w:cs="Courier New"/>
        </w:rPr>
        <w:t xml:space="preserve">3. В таблицы 4.1, 4.2., Приложения Л внести графу с указанием средней освещенности. Значения средней освещенности выбрать таким образом, чтобы в большинстве случаев, при системе общего освещения, выполнение требований по средней освещенности означало также и выполнения требований по минимальной. (По моим оценкам, для этого достаточно указать нормируемую среднюю освещенность на 1-2 ступени выше минимальной.) Минимальную освещенность принять в соответствии с </w:t>
      </w:r>
      <w:proofErr w:type="spellStart"/>
      <w:r w:rsidRPr="00AB3646">
        <w:rPr>
          <w:rFonts w:ascii="Arial Narrow" w:hAnsi="Arial Narrow" w:cs="Courier New"/>
        </w:rPr>
        <w:t>СаНПиН</w:t>
      </w:r>
      <w:proofErr w:type="spellEnd"/>
      <w:r w:rsidRPr="00AB3646">
        <w:rPr>
          <w:rFonts w:ascii="Arial Narrow" w:hAnsi="Arial Narrow" w:cs="Courier New"/>
        </w:rPr>
        <w:t xml:space="preserve"> 2.2.1/2.1.1.1278-03.</w:t>
      </w:r>
    </w:p>
    <w:p w14:paraId="64B91611" w14:textId="77777777" w:rsidR="00AB3646" w:rsidRPr="00AB3646" w:rsidRDefault="00AB3646" w:rsidP="00AB3646">
      <w:pPr>
        <w:pStyle w:val="a3"/>
        <w:rPr>
          <w:rFonts w:ascii="Arial Narrow" w:hAnsi="Arial Narrow" w:cs="Courier New"/>
        </w:rPr>
      </w:pPr>
    </w:p>
    <w:p w14:paraId="2B90855C" w14:textId="77777777" w:rsidR="00AB3646" w:rsidRPr="00AB3646" w:rsidRDefault="00AB3646" w:rsidP="00AB3646">
      <w:pPr>
        <w:pStyle w:val="a3"/>
        <w:rPr>
          <w:rFonts w:ascii="Arial Narrow" w:hAnsi="Arial Narrow" w:cs="Courier New"/>
        </w:rPr>
      </w:pPr>
      <w:r w:rsidRPr="00AB3646">
        <w:rPr>
          <w:rFonts w:ascii="Arial Narrow" w:hAnsi="Arial Narrow" w:cs="Courier New"/>
        </w:rPr>
        <w:t xml:space="preserve">4. Пересмотреть требования </w:t>
      </w:r>
      <w:proofErr w:type="spellStart"/>
      <w:r w:rsidRPr="00AB3646">
        <w:rPr>
          <w:rFonts w:ascii="Arial Narrow" w:hAnsi="Arial Narrow" w:cs="Courier New"/>
        </w:rPr>
        <w:t>СаНПиН</w:t>
      </w:r>
      <w:proofErr w:type="spellEnd"/>
      <w:r w:rsidRPr="00AB3646">
        <w:rPr>
          <w:rFonts w:ascii="Arial Narrow" w:hAnsi="Arial Narrow" w:cs="Courier New"/>
        </w:rPr>
        <w:t xml:space="preserve"> 2.2.1/2.1.1.1278-03 с точки зрения повышения минимальных требований к освещенности в связи со снижением стоимости монтажа и эксплуатации осветительных установок (фактором снижения «стоимости люмена»).</w:t>
      </w:r>
    </w:p>
    <w:p w14:paraId="6258E593" w14:textId="77777777" w:rsidR="00AB3646" w:rsidRPr="00AB3646" w:rsidRDefault="00AB3646" w:rsidP="00AB3646">
      <w:pPr>
        <w:pStyle w:val="a3"/>
        <w:rPr>
          <w:rFonts w:ascii="Arial Narrow" w:hAnsi="Arial Narrow" w:cs="Courier New"/>
        </w:rPr>
      </w:pPr>
      <w:r w:rsidRPr="00AB3646">
        <w:rPr>
          <w:rFonts w:ascii="Arial Narrow" w:hAnsi="Arial Narrow" w:cs="Courier New"/>
        </w:rPr>
        <w:t>2. Классификация наружных пространств.</w:t>
      </w:r>
    </w:p>
    <w:p w14:paraId="076C195D" w14:textId="77777777" w:rsidR="00AB3646" w:rsidRPr="00AB3646" w:rsidRDefault="00AB3646" w:rsidP="00AB3646">
      <w:pPr>
        <w:pStyle w:val="a3"/>
        <w:rPr>
          <w:rFonts w:ascii="Arial Narrow" w:hAnsi="Arial Narrow" w:cs="Courier New"/>
        </w:rPr>
      </w:pPr>
    </w:p>
    <w:p w14:paraId="5915B9E8" w14:textId="77777777" w:rsidR="00AB3646" w:rsidRPr="00AB3646" w:rsidRDefault="00AB3646" w:rsidP="00AB3646">
      <w:pPr>
        <w:pStyle w:val="a3"/>
        <w:rPr>
          <w:rFonts w:ascii="Arial Narrow" w:hAnsi="Arial Narrow" w:cs="Courier New"/>
        </w:rPr>
      </w:pPr>
      <w:r w:rsidRPr="00AB3646">
        <w:rPr>
          <w:rFonts w:ascii="Arial Narrow" w:hAnsi="Arial Narrow" w:cs="Courier New"/>
        </w:rPr>
        <w:t>В комментариях к статье с критикой СП52.13330.2016 отмечалось также несоответствие между классификацией улично-дорожной сети в обсуждаемом СП52.13330.2016 и СП42.13330.2016 «Градостроительство. Планировка и застройка городских и сельских поселений. Актуализированная редакция СНиП 2.07.01-89* (с Изменениями N 1, 2)».</w:t>
      </w:r>
    </w:p>
    <w:p w14:paraId="3189F12B" w14:textId="77777777" w:rsidR="00AB3646" w:rsidRPr="00AB3646" w:rsidRDefault="00AB3646" w:rsidP="00AB3646">
      <w:pPr>
        <w:pStyle w:val="a3"/>
        <w:rPr>
          <w:rFonts w:ascii="Arial Narrow" w:hAnsi="Arial Narrow" w:cs="Courier New"/>
        </w:rPr>
      </w:pPr>
    </w:p>
    <w:p w14:paraId="13F5CA14" w14:textId="77777777" w:rsidR="00AB3646" w:rsidRPr="00AB3646" w:rsidRDefault="00AB3646" w:rsidP="00AB3646">
      <w:pPr>
        <w:pStyle w:val="a3"/>
        <w:rPr>
          <w:rFonts w:ascii="Arial Narrow" w:hAnsi="Arial Narrow" w:cs="Courier New"/>
        </w:rPr>
      </w:pPr>
      <w:r w:rsidRPr="00AB3646">
        <w:rPr>
          <w:rFonts w:ascii="Arial Narrow" w:hAnsi="Arial Narrow" w:cs="Courier New"/>
        </w:rPr>
        <w:t>Так как освещение селитебных территорий выполняется по заказу и на основе данных раздела ГП кажется разумным применять классификацию наружных территорий именно из СП42.13330.2016, по которому этот раздел выполнятся, соответственно переписав светотехнические нормы для этих территорий.</w:t>
      </w:r>
    </w:p>
    <w:p w14:paraId="41D6D4C2" w14:textId="77777777" w:rsidR="00AB3646" w:rsidRDefault="00AB3646" w:rsidP="00AB3646">
      <w:pPr>
        <w:pStyle w:val="a3"/>
        <w:rPr>
          <w:rFonts w:ascii="Arial Narrow" w:hAnsi="Arial Narrow" w:cs="Courier New"/>
        </w:rPr>
      </w:pPr>
    </w:p>
    <w:p w14:paraId="5756115E" w14:textId="79E42E72" w:rsidR="00AB3646" w:rsidRPr="00AB3646" w:rsidRDefault="00AB3646" w:rsidP="00AB3646">
      <w:pPr>
        <w:pStyle w:val="a3"/>
        <w:rPr>
          <w:rFonts w:ascii="Arial Narrow" w:hAnsi="Arial Narrow" w:cs="Courier New"/>
          <w:b/>
          <w:bCs/>
        </w:rPr>
      </w:pPr>
      <w:r w:rsidRPr="00AB3646">
        <w:rPr>
          <w:rFonts w:ascii="Arial Narrow" w:hAnsi="Arial Narrow" w:cs="Courier New"/>
          <w:b/>
          <w:bCs/>
        </w:rPr>
        <w:t>3. Яркость в архитектурном освещении.</w:t>
      </w:r>
    </w:p>
    <w:p w14:paraId="1BE53484" w14:textId="77777777" w:rsidR="00AB3646" w:rsidRPr="00AB3646" w:rsidRDefault="00AB3646" w:rsidP="00AB3646">
      <w:pPr>
        <w:pStyle w:val="a3"/>
        <w:rPr>
          <w:rFonts w:ascii="Arial Narrow" w:hAnsi="Arial Narrow" w:cs="Courier New"/>
          <w:b/>
          <w:bCs/>
        </w:rPr>
      </w:pPr>
    </w:p>
    <w:p w14:paraId="431C7EF9" w14:textId="77777777" w:rsidR="00AB3646" w:rsidRPr="00AB3646" w:rsidRDefault="00AB3646" w:rsidP="00AB3646">
      <w:pPr>
        <w:pStyle w:val="a3"/>
        <w:rPr>
          <w:rFonts w:ascii="Arial Narrow" w:hAnsi="Arial Narrow" w:cs="Courier New"/>
          <w:b/>
          <w:bCs/>
        </w:rPr>
      </w:pPr>
      <w:r w:rsidRPr="00AB3646">
        <w:rPr>
          <w:rFonts w:ascii="Arial Narrow" w:hAnsi="Arial Narrow" w:cs="Courier New"/>
          <w:b/>
          <w:bCs/>
        </w:rPr>
        <w:t>(основная статья о яркости)</w:t>
      </w:r>
    </w:p>
    <w:p w14:paraId="373FFA30" w14:textId="77777777" w:rsidR="00AB3646" w:rsidRPr="00AB3646" w:rsidRDefault="00AB3646" w:rsidP="00AB3646">
      <w:pPr>
        <w:pStyle w:val="a3"/>
        <w:rPr>
          <w:rFonts w:ascii="Arial Narrow" w:hAnsi="Arial Narrow" w:cs="Courier New"/>
        </w:rPr>
      </w:pPr>
    </w:p>
    <w:p w14:paraId="2C6DD436" w14:textId="77777777" w:rsidR="00AB3646" w:rsidRPr="00AB3646" w:rsidRDefault="00AB3646" w:rsidP="00AB3646">
      <w:pPr>
        <w:pStyle w:val="a3"/>
        <w:rPr>
          <w:rFonts w:ascii="Arial Narrow" w:hAnsi="Arial Narrow" w:cs="Courier New"/>
        </w:rPr>
      </w:pPr>
      <w:r w:rsidRPr="00AB3646">
        <w:rPr>
          <w:rFonts w:ascii="Arial Narrow" w:hAnsi="Arial Narrow" w:cs="Courier New"/>
        </w:rPr>
        <w:t>Так же, как и в предыдущем случае, имеет смысл привести в порядок, т.е. в соответствие с требованиями надсистемы (градостроительство), классификацию пространств, на которых расположен объект архитектурного освещения.</w:t>
      </w:r>
    </w:p>
    <w:p w14:paraId="0C72EE1E" w14:textId="77777777" w:rsidR="00AB3646" w:rsidRPr="00AB3646" w:rsidRDefault="00AB3646" w:rsidP="00AB3646">
      <w:pPr>
        <w:pStyle w:val="a3"/>
        <w:rPr>
          <w:rFonts w:ascii="Arial Narrow" w:hAnsi="Arial Narrow" w:cs="Courier New"/>
        </w:rPr>
      </w:pPr>
    </w:p>
    <w:p w14:paraId="3025A7DA" w14:textId="77777777" w:rsidR="00AB3646" w:rsidRPr="00AB3646" w:rsidRDefault="00AB3646" w:rsidP="00AB3646">
      <w:pPr>
        <w:pStyle w:val="a3"/>
        <w:rPr>
          <w:rFonts w:ascii="Arial Narrow" w:hAnsi="Arial Narrow" w:cs="Courier New"/>
        </w:rPr>
      </w:pPr>
      <w:r w:rsidRPr="00AB3646">
        <w:rPr>
          <w:rFonts w:ascii="Arial Narrow" w:hAnsi="Arial Narrow" w:cs="Courier New"/>
        </w:rPr>
        <w:t xml:space="preserve">Следующий пункт нашей программы – нормируемая величина. Дело в том, что с момента появления норм на архитектурное освещение в СНиП23-05-95* не совсем понятно было, как именно нормируется яркость. Какое значение следует принимать за нормируемое – минимальное или максимальное. Вопрос этот не совсем тривиален – есть аргументы как в пользу той, так и иной точки зрения, а между тем, ни каких-либо ясных указаний, ни пояснений авторов (в течении уже 3-х редакций документа) в природе не обнаружено. Даже примечания к таблице 7.23 СП.52.13330.2016 </w:t>
      </w:r>
      <w:r w:rsidRPr="00AB3646">
        <w:rPr>
          <w:rFonts w:ascii="Arial Narrow" w:hAnsi="Arial Narrow" w:cs="Courier New"/>
        </w:rPr>
        <w:lastRenderedPageBreak/>
        <w:t>противоположны по смыслу друг другу – в одном яркость допускается уменьшать, в другом – увеличивать. Одно можно сказать однозначно – даже с современными средствами управления представляется крайне сомнительным обеспечение возможности именно тех значений яркости, которые указаны в табл. 7.23. Еще менее понятно, в каких именно условиях должны быть получены эти значения и как их измерить.</w:t>
      </w:r>
    </w:p>
    <w:p w14:paraId="2FA51D74" w14:textId="77777777" w:rsidR="00AB3646" w:rsidRPr="00AB3646" w:rsidRDefault="00AB3646" w:rsidP="00AB3646">
      <w:pPr>
        <w:pStyle w:val="a3"/>
        <w:rPr>
          <w:rFonts w:ascii="Arial Narrow" w:hAnsi="Arial Narrow" w:cs="Courier New"/>
        </w:rPr>
      </w:pPr>
    </w:p>
    <w:p w14:paraId="6C67BB03" w14:textId="77777777" w:rsidR="00AB3646" w:rsidRPr="00AB3646" w:rsidRDefault="00AB3646" w:rsidP="00AB3646">
      <w:pPr>
        <w:pStyle w:val="a3"/>
        <w:rPr>
          <w:rFonts w:ascii="Arial Narrow" w:hAnsi="Arial Narrow" w:cs="Courier New"/>
        </w:rPr>
      </w:pPr>
      <w:r w:rsidRPr="00AB3646">
        <w:rPr>
          <w:rFonts w:ascii="Arial Narrow" w:hAnsi="Arial Narrow" w:cs="Courier New"/>
        </w:rPr>
        <w:t>Т.к. никаких формальных указаний нет, то предложения ниже будут высказаны исходя из собственного опыта в архитектурном освещении. Я полагаю, что для каждого вида освещения в соответствии с классификацией пространства следует задать как минимальное, так и максимальное значение средней яркости фасада таким образом, чтобы осуществлялась корреляция с нормами наружного освещения в данной области. Также следует обратить внимание на городские доминанты и, возможно, некоторые памятники архитектуры – для них допустимо превышение яркости на одну-две ступени. Однако факт «доминантности» должен принят не заказчиком строительства, а как минимум муниципальными или городскими службами и соответствующим образом зафиксирован. В противном случае такой «доминантой» станет каждый пивной ларек.</w:t>
      </w:r>
    </w:p>
    <w:p w14:paraId="54130CF0" w14:textId="77777777" w:rsidR="00AB3646" w:rsidRDefault="00AB3646" w:rsidP="00AB3646">
      <w:pPr>
        <w:pStyle w:val="a3"/>
        <w:rPr>
          <w:rFonts w:ascii="Arial Narrow" w:hAnsi="Arial Narrow" w:cs="Courier New"/>
        </w:rPr>
      </w:pPr>
    </w:p>
    <w:p w14:paraId="627E540E" w14:textId="05FCF36B" w:rsidR="00AB3646" w:rsidRPr="00AB3646" w:rsidRDefault="00AB3646" w:rsidP="00AB3646">
      <w:pPr>
        <w:pStyle w:val="a3"/>
        <w:rPr>
          <w:rFonts w:ascii="Arial Narrow" w:hAnsi="Arial Narrow" w:cs="Courier New"/>
          <w:b/>
          <w:bCs/>
        </w:rPr>
      </w:pPr>
      <w:r w:rsidRPr="00AB3646">
        <w:rPr>
          <w:rFonts w:ascii="Arial Narrow" w:hAnsi="Arial Narrow" w:cs="Courier New"/>
          <w:b/>
          <w:bCs/>
        </w:rPr>
        <w:t>4. Равномерность.</w:t>
      </w:r>
    </w:p>
    <w:p w14:paraId="236B8191" w14:textId="77777777" w:rsidR="00AB3646" w:rsidRPr="00AB3646" w:rsidRDefault="00AB3646" w:rsidP="00AB3646">
      <w:pPr>
        <w:pStyle w:val="a3"/>
        <w:rPr>
          <w:rFonts w:ascii="Arial Narrow" w:hAnsi="Arial Narrow" w:cs="Courier New"/>
        </w:rPr>
      </w:pPr>
    </w:p>
    <w:p w14:paraId="6E566167" w14:textId="77777777" w:rsidR="00AB3646" w:rsidRPr="00AB3646" w:rsidRDefault="00AB3646" w:rsidP="00AB3646">
      <w:pPr>
        <w:pStyle w:val="a3"/>
        <w:rPr>
          <w:rFonts w:ascii="Arial Narrow" w:hAnsi="Arial Narrow" w:cs="Courier New"/>
        </w:rPr>
      </w:pPr>
      <w:r w:rsidRPr="00AB3646">
        <w:rPr>
          <w:rFonts w:ascii="Arial Narrow" w:hAnsi="Arial Narrow" w:cs="Courier New"/>
        </w:rPr>
        <w:t>В данном случае, никаких специальных изменений вносить, КМК, не требуется. Формализация понятия «условная рабочая поверхность» должна решить эти проблемы.</w:t>
      </w:r>
    </w:p>
    <w:p w14:paraId="4EE36DED" w14:textId="77777777" w:rsidR="00AB3646" w:rsidRDefault="00AB3646" w:rsidP="00AB3646">
      <w:pPr>
        <w:pStyle w:val="a3"/>
        <w:rPr>
          <w:rFonts w:ascii="Arial Narrow" w:hAnsi="Arial Narrow" w:cs="Courier New"/>
          <w:b/>
          <w:bCs/>
        </w:rPr>
      </w:pPr>
    </w:p>
    <w:p w14:paraId="02E3A26F" w14:textId="27B110EF" w:rsidR="00AB3646" w:rsidRPr="00AB3646" w:rsidRDefault="00AB3646" w:rsidP="00AB3646">
      <w:pPr>
        <w:pStyle w:val="a3"/>
        <w:rPr>
          <w:rFonts w:ascii="Arial Narrow" w:hAnsi="Arial Narrow" w:cs="Courier New"/>
          <w:b/>
          <w:bCs/>
        </w:rPr>
      </w:pPr>
      <w:r w:rsidRPr="00AB3646">
        <w:rPr>
          <w:rFonts w:ascii="Arial Narrow" w:hAnsi="Arial Narrow" w:cs="Courier New"/>
          <w:b/>
          <w:bCs/>
        </w:rPr>
        <w:t>5. Коэффициент эксплуатации.</w:t>
      </w:r>
    </w:p>
    <w:p w14:paraId="71DB3318" w14:textId="77777777" w:rsidR="00AB3646" w:rsidRPr="00AB3646" w:rsidRDefault="00AB3646" w:rsidP="00AB3646">
      <w:pPr>
        <w:pStyle w:val="a3"/>
        <w:rPr>
          <w:rFonts w:ascii="Arial Narrow" w:hAnsi="Arial Narrow" w:cs="Courier New"/>
        </w:rPr>
      </w:pPr>
    </w:p>
    <w:p w14:paraId="01441776" w14:textId="77777777" w:rsidR="00AB3646" w:rsidRPr="00AB3646" w:rsidRDefault="00AB3646" w:rsidP="00AB3646">
      <w:pPr>
        <w:pStyle w:val="a3"/>
        <w:rPr>
          <w:rFonts w:ascii="Arial Narrow" w:hAnsi="Arial Narrow" w:cs="Courier New"/>
        </w:rPr>
      </w:pPr>
      <w:r w:rsidRPr="00AB3646">
        <w:rPr>
          <w:rFonts w:ascii="Arial Narrow" w:hAnsi="Arial Narrow" w:cs="Courier New"/>
        </w:rPr>
        <w:t>(основная статья о коэффициенте эксплуатации)</w:t>
      </w:r>
    </w:p>
    <w:p w14:paraId="2C44B819" w14:textId="77777777" w:rsidR="00AB3646" w:rsidRPr="00AB3646" w:rsidRDefault="00AB3646" w:rsidP="00AB3646">
      <w:pPr>
        <w:pStyle w:val="a3"/>
        <w:rPr>
          <w:rFonts w:ascii="Arial Narrow" w:hAnsi="Arial Narrow" w:cs="Courier New"/>
        </w:rPr>
      </w:pPr>
    </w:p>
    <w:p w14:paraId="635773B1" w14:textId="77777777" w:rsidR="00AB3646" w:rsidRPr="00AB3646" w:rsidRDefault="00AB3646" w:rsidP="00AB3646">
      <w:pPr>
        <w:pStyle w:val="a3"/>
        <w:rPr>
          <w:rFonts w:ascii="Arial Narrow" w:hAnsi="Arial Narrow" w:cs="Courier New"/>
        </w:rPr>
      </w:pPr>
      <w:r w:rsidRPr="00AB3646">
        <w:rPr>
          <w:rFonts w:ascii="Arial Narrow" w:hAnsi="Arial Narrow" w:cs="Courier New"/>
        </w:rPr>
        <w:t>К существующему нормированию коэффициента эксплуатации много замечаний. Сводятся они, в целом, к следующему:</w:t>
      </w:r>
    </w:p>
    <w:p w14:paraId="2CFE4620" w14:textId="77777777" w:rsidR="00AB3646" w:rsidRPr="00AB3646" w:rsidRDefault="00AB3646" w:rsidP="00AB3646">
      <w:pPr>
        <w:pStyle w:val="a3"/>
        <w:rPr>
          <w:rFonts w:ascii="Arial Narrow" w:hAnsi="Arial Narrow" w:cs="Courier New"/>
        </w:rPr>
      </w:pPr>
    </w:p>
    <w:p w14:paraId="31D4FC50" w14:textId="77777777" w:rsidR="00AB3646" w:rsidRPr="00AB3646" w:rsidRDefault="00AB3646" w:rsidP="00AB3646">
      <w:pPr>
        <w:pStyle w:val="a3"/>
        <w:rPr>
          <w:rFonts w:ascii="Arial Narrow" w:hAnsi="Arial Narrow" w:cs="Courier New"/>
        </w:rPr>
      </w:pPr>
      <w:r w:rsidRPr="00AB3646">
        <w:rPr>
          <w:rFonts w:ascii="Arial Narrow" w:hAnsi="Arial Narrow" w:cs="Courier New"/>
        </w:rPr>
        <w:t>1. Использование таблиц, по которым следует принимать коэффициент эксплуатации, необоснованно трудоемко и не дает однозначного ответа.</w:t>
      </w:r>
    </w:p>
    <w:p w14:paraId="52E055DD" w14:textId="77777777" w:rsidR="00AB3646" w:rsidRPr="00AB3646" w:rsidRDefault="00AB3646" w:rsidP="00AB3646">
      <w:pPr>
        <w:pStyle w:val="a3"/>
        <w:rPr>
          <w:rFonts w:ascii="Arial Narrow" w:hAnsi="Arial Narrow" w:cs="Courier New"/>
        </w:rPr>
      </w:pPr>
    </w:p>
    <w:p w14:paraId="034AE019" w14:textId="77777777" w:rsidR="00AB3646" w:rsidRPr="00AB3646" w:rsidRDefault="00AB3646" w:rsidP="00AB3646">
      <w:pPr>
        <w:pStyle w:val="a3"/>
        <w:rPr>
          <w:rFonts w:ascii="Arial Narrow" w:hAnsi="Arial Narrow" w:cs="Courier New"/>
        </w:rPr>
      </w:pPr>
      <w:r w:rsidRPr="00AB3646">
        <w:rPr>
          <w:rFonts w:ascii="Arial Narrow" w:hAnsi="Arial Narrow" w:cs="Courier New"/>
        </w:rPr>
        <w:t>2. Значения коэффициентов эксплуатации для светодиодных источников света (которые в настоящий момент являются преобладающими) не соответствуют их физике.</w:t>
      </w:r>
    </w:p>
    <w:p w14:paraId="6A83C644" w14:textId="77777777" w:rsidR="00AB3646" w:rsidRPr="00AB3646" w:rsidRDefault="00AB3646" w:rsidP="00AB3646">
      <w:pPr>
        <w:pStyle w:val="a3"/>
        <w:rPr>
          <w:rFonts w:ascii="Arial Narrow" w:hAnsi="Arial Narrow" w:cs="Courier New"/>
        </w:rPr>
      </w:pPr>
    </w:p>
    <w:p w14:paraId="5C5A1ED5" w14:textId="77777777" w:rsidR="00AB3646" w:rsidRPr="00AB3646" w:rsidRDefault="00AB3646" w:rsidP="00AB3646">
      <w:pPr>
        <w:pStyle w:val="a3"/>
        <w:rPr>
          <w:rFonts w:ascii="Arial Narrow" w:hAnsi="Arial Narrow" w:cs="Courier New"/>
        </w:rPr>
      </w:pPr>
      <w:r w:rsidRPr="00AB3646">
        <w:rPr>
          <w:rFonts w:ascii="Arial Narrow" w:hAnsi="Arial Narrow" w:cs="Courier New"/>
        </w:rPr>
        <w:t>По п.1. можно сделать достаточно просто – отказаться от сложных эксплуатационных групп (перенеся их влияние в оценочную деградацию светового потока светильника), и привязать количество чисток светильников в год к условиям среды. Последнее надо фиксировать в ПТЭЭП и/или других смежных документах. В этом случае для выбора соответствующего коэффициента останется только один фактор – условия среды, определяемые фактически технологической частью проекта.</w:t>
      </w:r>
    </w:p>
    <w:p w14:paraId="085DB317" w14:textId="77777777" w:rsidR="00AB3646" w:rsidRPr="00AB3646" w:rsidRDefault="00AB3646" w:rsidP="00AB3646">
      <w:pPr>
        <w:pStyle w:val="a3"/>
        <w:rPr>
          <w:rFonts w:ascii="Arial Narrow" w:hAnsi="Arial Narrow" w:cs="Courier New"/>
        </w:rPr>
      </w:pPr>
    </w:p>
    <w:p w14:paraId="0DAC2771" w14:textId="77777777" w:rsidR="00AB3646" w:rsidRPr="00AB3646" w:rsidRDefault="00AB3646" w:rsidP="00AB3646">
      <w:pPr>
        <w:pStyle w:val="a3"/>
        <w:rPr>
          <w:rFonts w:ascii="Arial Narrow" w:hAnsi="Arial Narrow" w:cs="Courier New"/>
        </w:rPr>
      </w:pPr>
      <w:r w:rsidRPr="00AB3646">
        <w:rPr>
          <w:rFonts w:ascii="Arial Narrow" w:hAnsi="Arial Narrow" w:cs="Courier New"/>
        </w:rPr>
        <w:lastRenderedPageBreak/>
        <w:t>Относительно п.2. Согласно действующим на 2020 год ГОСТам производители светотехнического оборудования должны вносить код сохранения светового потока, фактически обозначающий расчетную деградацию светового потока светильника в идеальных условиях. Вариантов этого кода всего 3 – 7,8 и 9, обозначающие минимальный относительный световой поток в десятках процентов. Проще говоря, расчетами предполагается, что светильник с кодом «7» к концу срока службы выдает не менее 70% номинального (паспортного) светового потока.</w:t>
      </w:r>
    </w:p>
    <w:p w14:paraId="2071C25D" w14:textId="77777777" w:rsidR="00AB3646" w:rsidRPr="00AB3646" w:rsidRDefault="00AB3646" w:rsidP="00AB3646">
      <w:pPr>
        <w:pStyle w:val="a3"/>
        <w:rPr>
          <w:rFonts w:ascii="Arial Narrow" w:hAnsi="Arial Narrow" w:cs="Courier New"/>
        </w:rPr>
      </w:pPr>
    </w:p>
    <w:p w14:paraId="473A38FC" w14:textId="77777777" w:rsidR="00AB3646" w:rsidRPr="00AB3646" w:rsidRDefault="00AB3646" w:rsidP="00AB3646">
      <w:pPr>
        <w:pStyle w:val="a3"/>
        <w:rPr>
          <w:rFonts w:ascii="Arial Narrow" w:hAnsi="Arial Narrow" w:cs="Courier New"/>
        </w:rPr>
      </w:pPr>
      <w:r w:rsidRPr="00AB3646">
        <w:rPr>
          <w:rFonts w:ascii="Arial Narrow" w:hAnsi="Arial Narrow" w:cs="Courier New"/>
        </w:rPr>
        <w:t>Будет удобным к использованию, если в результате получится таблица, в которой бы с одной стороны учитывались бы условия среды, а с другой – код сохранения светового потока. Пусть бы даже эта таблица представляла бы собой результат умножения коэффициента влияния внешней среды на коэффициент, учитывающий расчетную деградацию. Кроме того, мне кажется обязательно дополнить, что в случае отсутствия кода сохранения расчет коэффициента должен вестись как максимум на код 7.</w:t>
      </w:r>
    </w:p>
    <w:p w14:paraId="1FA8F52A" w14:textId="77777777" w:rsidR="00AB3646" w:rsidRPr="00AB3646" w:rsidRDefault="00AB3646" w:rsidP="00AB3646">
      <w:pPr>
        <w:pStyle w:val="a3"/>
        <w:rPr>
          <w:rFonts w:ascii="Arial Narrow" w:hAnsi="Arial Narrow" w:cs="Courier New"/>
        </w:rPr>
      </w:pPr>
    </w:p>
    <w:p w14:paraId="542FC541" w14:textId="197F383C" w:rsidR="00AB3646" w:rsidRPr="00AB3646" w:rsidRDefault="00AB3646" w:rsidP="00AB3646">
      <w:pPr>
        <w:pStyle w:val="a3"/>
        <w:rPr>
          <w:rFonts w:ascii="Arial Narrow" w:hAnsi="Arial Narrow" w:cs="Courier New"/>
        </w:rPr>
      </w:pPr>
      <w:r w:rsidRPr="00AB3646">
        <w:rPr>
          <w:rFonts w:ascii="Arial Narrow" w:hAnsi="Arial Narrow" w:cs="Courier New"/>
        </w:rPr>
        <w:t xml:space="preserve">Предоставленные выше предложения являются дискуссионными. </w:t>
      </w:r>
    </w:p>
    <w:sectPr w:rsidR="00AB3646" w:rsidRPr="00AB3646" w:rsidSect="00AB3646">
      <w:pgSz w:w="11906" w:h="16838" w:code="9"/>
      <w:pgMar w:top="568"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CED"/>
    <w:rsid w:val="004C4CED"/>
    <w:rsid w:val="006C0B77"/>
    <w:rsid w:val="008242FF"/>
    <w:rsid w:val="00870751"/>
    <w:rsid w:val="00922C48"/>
    <w:rsid w:val="00AB3646"/>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FAE9C"/>
  <w15:chartTrackingRefBased/>
  <w15:docId w15:val="{B83C1B8D-1000-41F3-BF82-31D24C68A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3646"/>
    <w:pPr>
      <w:spacing w:after="0" w:line="240" w:lineRule="auto"/>
    </w:pPr>
    <w:rPr>
      <w:rFonts w:ascii="Times New Roman" w:hAnsi="Times New Roman"/>
      <w:sz w:val="28"/>
    </w:rPr>
  </w:style>
  <w:style w:type="character" w:styleId="a4">
    <w:name w:val="Hyperlink"/>
    <w:basedOn w:val="a0"/>
    <w:uiPriority w:val="99"/>
    <w:unhideWhenUsed/>
    <w:rsid w:val="00AB3646"/>
    <w:rPr>
      <w:color w:val="0563C1" w:themeColor="hyperlink"/>
      <w:u w:val="single"/>
    </w:rPr>
  </w:style>
  <w:style w:type="character" w:styleId="a5">
    <w:name w:val="Unresolved Mention"/>
    <w:basedOn w:val="a0"/>
    <w:uiPriority w:val="99"/>
    <w:semiHidden/>
    <w:unhideWhenUsed/>
    <w:rsid w:val="00AB36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en.yandex.ru/media/id/5efa11039e24bb6d6fa35e50/svetotehnicheskoe-proektirovanie-po-pravilam-ch12-pojelaniia-na-osnove-kritiki-k-sp52133302016-603cc9762d4e6e797122be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1715</Words>
  <Characters>9781</Characters>
  <Application>Microsoft Office Word</Application>
  <DocSecurity>0</DocSecurity>
  <Lines>81</Lines>
  <Paragraphs>22</Paragraphs>
  <ScaleCrop>false</ScaleCrop>
  <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Samaliyev Azamat</dc:creator>
  <cp:keywords/>
  <dc:description/>
  <cp:lastModifiedBy>Samaliyev Azamat</cp:lastModifiedBy>
  <cp:revision>2</cp:revision>
  <dcterms:created xsi:type="dcterms:W3CDTF">2021-03-31T09:51:00Z</dcterms:created>
  <dcterms:modified xsi:type="dcterms:W3CDTF">2021-03-31T09:56:00Z</dcterms:modified>
</cp:coreProperties>
</file>